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LM12</w:t>
      </w:r>
    </w:p>
    <w:p>
      <w:r>
        <w:rPr>
          <w:b/>
          <w:sz w:val="34"/>
        </w:rPr>
        <w:t>Plan zebrania z rodzicami po trudnym zdarzeniu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Zebranie grupowe nie jest właściwe w każdej sprawie. Najpierw trzeba zabezpieczyć uczestników, ustalić fakty możliwe do ujawnienia i sprawdzić, czy spotkanie nie utrudni postępowania. Na zebraniu nie omawia się danych, diagnoz ani konsekwencji dotyczących konkretnego dziecka. Rodzice nie głosują nad sankcją dla ucznia.</w:t>
      </w:r>
    </w:p>
    <w:p>
      <w:r>
        <w:rPr>
          <w:b/>
          <w:sz w:val="25"/>
        </w:rPr>
        <w:t>Podstawa</w:t>
      </w:r>
    </w:p>
    <w:p>
      <w:r>
        <w:t>PRZEPIS: art. 68 ust. 6 oraz art. 83–84 Prawa oświatowego; art. 22c ustawy o ochronie małoletnich; art. 5, 6, 9 i 32 RODO; art. 23–24 ustawy z 23 kwietnia 1964 r. – Kodeks cywilny, tekst jedn. Dz.U. z 2026 r. poz. 795 ze zm. Żaden z tych przepisów nie nakazuje zebrania całej klasy po każdym zdarzeniu.</w:t>
      </w:r>
    </w:p>
    <w:p>
      <w:r>
        <w:t>REKOMENDACJA CDKN: zebranie ma dotyczyć bezpieczeństwa, działań szkoły i współpracy, a nie publicznego ustalania winy.</w:t>
      </w:r>
    </w:p>
    <w:p>
      <w:r>
        <w:t>DECYZJA PLACÓWKI: dyrektor rozstrzyga, czy spotkanie jest potrzebne, kto je prowadzi i jaki zakres informacji można przekazać.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A. Decyzja: czy organizować zebranie</w:t>
      </w:r>
    </w:p>
    <w:p>
      <w:r>
        <w:t>Zebranie ma sens, gdy:</w:t>
      </w:r>
    </w:p>
    <w:p>
      <w:pPr>
        <w:pStyle w:val="ListBullet"/>
      </w:pPr>
      <w:r>
        <w:t>grupa rodziców potrzebuje tej samej informacji organizacyjnej;</w:t>
      </w:r>
    </w:p>
    <w:p>
      <w:pPr>
        <w:pStyle w:val="ListBullet"/>
      </w:pPr>
      <w:r>
        <w:t>trzeba przedstawić zasady bezpieczeństwa i dalszy kanał komunikacji;</w:t>
      </w:r>
    </w:p>
    <w:p>
      <w:pPr>
        <w:pStyle w:val="ListBullet"/>
      </w:pPr>
      <w:r>
        <w:t>brak spotkania zwiększa chaos informacyjny;</w:t>
      </w:r>
    </w:p>
    <w:p>
      <w:pPr>
        <w:pStyle w:val="ListBullet"/>
      </w:pPr>
      <w:r>
        <w:t>szkoła ma potwierdzony zakres faktów możliwych do ujawnienia.</w:t>
      </w:r>
    </w:p>
    <w:p>
      <w:r>
        <w:t>Nie organizować albo odroczyć, gdy:</w:t>
      </w:r>
    </w:p>
    <w:p>
      <w:pPr>
        <w:pStyle w:val="ListBullet"/>
      </w:pPr>
      <w:r>
        <w:t>trwa bezpośrednie zagrożenie;</w:t>
      </w:r>
    </w:p>
    <w:p>
      <w:pPr>
        <w:pStyle w:val="ListBullet"/>
      </w:pPr>
      <w:r>
        <w:t>spotkanie mogłoby ujawnić lub napiętnować dziecko;</w:t>
      </w:r>
    </w:p>
    <w:p>
      <w:pPr>
        <w:pStyle w:val="ListBullet"/>
      </w:pPr>
      <w:r>
        <w:t>Policja, prokuratura, sąd lub prawnik wskazują ryzyko dla postępowania;</w:t>
      </w:r>
    </w:p>
    <w:p>
      <w:pPr>
        <w:pStyle w:val="ListBullet"/>
      </w:pPr>
      <w:r>
        <w:t>szkoła nie ma jeszcze informacji, które może rzetelnie przekazać;</w:t>
      </w:r>
    </w:p>
    <w:p>
      <w:pPr>
        <w:pStyle w:val="ListBullet"/>
      </w:pPr>
      <w:r>
        <w:t>celem rodziców jest zbiorowe przesłuchanie dziecka, rodzica lub pracownika.</w:t>
      </w:r>
    </w:p>
    <w:p>
      <w:r>
        <w:t>Decyzja: [ ] organizujemy [ ] odraczamy [ ] wybieramy komunikat pisemny/rozmowy indywidualne</w:t>
      </w:r>
    </w:p>
    <w:p>
      <w:r>
        <w:t>Uzasadnienie organizacyjne: [........................................................]</w:t>
      </w:r>
    </w:p>
    <w:p>
      <w:r>
        <w:rPr>
          <w:b/>
          <w:sz w:val="22"/>
        </w:rPr>
        <w:t>B. Karta przygotowania</w:t>
      </w:r>
    </w:p>
    <w:p>
      <w:r>
        <w:t>Cel spotkania w jednym zdaniu:</w:t>
      </w:r>
    </w:p>
    <w:p>
      <w:r>
        <w:t>[........................................................................................]</w:t>
      </w:r>
    </w:p>
    <w:p>
      <w:r>
        <w:t>Uczestnicy: [........................................................................]</w:t>
      </w:r>
    </w:p>
    <w:p>
      <w:r>
        <w:t>Prowadzący: [................................]</w:t>
      </w:r>
    </w:p>
    <w:p>
      <w:r>
        <w:t>Osoba odpowiadająca na pytania: [................................]</w:t>
      </w:r>
    </w:p>
    <w:p>
      <w:r>
        <w:t>Osoba notująca ustalenia: [................................]</w:t>
      </w:r>
    </w:p>
    <w:p>
      <w:r>
        <w:t>Osoba reagująca na zakłócenie: [................................]</w:t>
      </w:r>
    </w:p>
    <w:p>
      <w:r>
        <w:t>Czas: [........] minut</w:t>
      </w:r>
    </w:p>
    <w:p>
      <w:r>
        <w:t>Miejsce: [................................]</w:t>
      </w:r>
    </w:p>
    <w:p>
      <w:r>
        <w:t>Układ sali/spotkania: [................................]</w:t>
      </w:r>
    </w:p>
    <w:p>
      <w:r>
        <w:t>Potwierdzone informacje, które można przekazać:</w:t>
      </w:r>
    </w:p>
    <w:p>
      <w:pPr>
        <w:pStyle w:val="ListNumber"/>
      </w:pPr>
      <w:r>
        <w:t>[....................................................................................]</w:t>
      </w:r>
    </w:p>
    <w:p>
      <w:pPr>
        <w:pStyle w:val="ListNumber"/>
      </w:pPr>
      <w:r>
        <w:t>[....................................................................................]</w:t>
      </w:r>
    </w:p>
    <w:p>
      <w:pPr>
        <w:pStyle w:val="ListNumber"/>
      </w:pPr>
      <w:r>
        <w:t>[....................................................................................]</w:t>
      </w:r>
    </w:p>
    <w:p>
      <w:r>
        <w:t>Informacje wyłączone z rozmowy:</w:t>
      </w:r>
    </w:p>
    <w:p>
      <w:pPr>
        <w:pStyle w:val="ListBullet"/>
      </w:pPr>
      <w:r>
        <w:t>dane pozwalające rozpoznać dziecko lub rodzinę;</w:t>
      </w:r>
    </w:p>
    <w:p>
      <w:pPr>
        <w:pStyle w:val="ListBullet"/>
      </w:pPr>
      <w:r>
        <w:t>dane zdrowotne i diagnozy;</w:t>
      </w:r>
    </w:p>
    <w:p>
      <w:pPr>
        <w:pStyle w:val="ListBullet"/>
      </w:pPr>
      <w:r>
        <w:t>treść indywidualnych konsekwencji;</w:t>
      </w:r>
    </w:p>
    <w:p>
      <w:pPr>
        <w:pStyle w:val="ListBullet"/>
      </w:pPr>
      <w:r>
        <w:t>niepotwierdzone wersje zdarzenia;</w:t>
      </w:r>
    </w:p>
    <w:p>
      <w:pPr>
        <w:pStyle w:val="ListBullet"/>
      </w:pPr>
      <w:r>
        <w:t>dane pracownicze i informacje z postępowania, których szkoła nie może ujawnić;</w:t>
      </w:r>
    </w:p>
    <w:p>
      <w:pPr>
        <w:pStyle w:val="ListBullet"/>
      </w:pPr>
      <w:r>
        <w:t>inne: [..............................................................................].</w:t>
      </w:r>
    </w:p>
    <w:p>
      <w:r>
        <w:rPr>
          <w:b/>
          <w:sz w:val="22"/>
        </w:rPr>
        <w:t>C. Agenda 45–60 minut</w:t>
      </w:r>
    </w:p>
    <w:p>
      <w:r>
        <w:rPr>
          <w:b/>
          <w:sz w:val="22"/>
        </w:rPr>
        <w:t>1. Otwarcie — 5 minut</w:t>
      </w:r>
    </w:p>
    <w:p>
      <w:pPr>
        <w:ind w:left="340"/>
      </w:pPr>
      <w:r>
        <w:rPr>
          <w:i/>
          <w:color w:val="5D6066"/>
        </w:rPr>
        <w:t>„Celem spotkania jest przekazanie informacji o działaniach szkoły, zasadach bezpieczeństwa i dalszym kontakcie. Nie będziemy omawiać danych ani konsekwencji dotyczących konkretnych dzieci.”</w:t>
      </w:r>
    </w:p>
    <w:p>
      <w:r>
        <w:t>Zasady:</w:t>
      </w:r>
    </w:p>
    <w:p>
      <w:pPr>
        <w:pStyle w:val="ListBullet"/>
      </w:pPr>
      <w:r>
        <w:t>jedna osoba mówi naraz;</w:t>
      </w:r>
    </w:p>
    <w:p>
      <w:pPr>
        <w:pStyle w:val="ListBullet"/>
      </w:pPr>
      <w:r>
        <w:t>pytania dotyczą działań szkoły i bezpieczeństwa;</w:t>
      </w:r>
    </w:p>
    <w:p>
      <w:pPr>
        <w:pStyle w:val="ListBullet"/>
      </w:pPr>
      <w:r>
        <w:t>zarzuty dotyczące indywidualnej osoby przechodzą do rozmowy indywidualnej;</w:t>
      </w:r>
    </w:p>
    <w:p>
      <w:pPr>
        <w:pStyle w:val="ListBullet"/>
      </w:pPr>
      <w:r>
        <w:t>nie nagrywamy spotkania bez uprzedniego rozstrzygnięcia prawnego i organizacyjnego;</w:t>
      </w:r>
    </w:p>
    <w:p>
      <w:pPr>
        <w:pStyle w:val="ListBullet"/>
      </w:pPr>
      <w:r>
        <w:t>przy obrażaniu lub ujawnianiu danych prowadzący przerywa wypowiedź.</w:t>
      </w:r>
    </w:p>
    <w:p>
      <w:r>
        <w:rPr>
          <w:b/>
          <w:sz w:val="22"/>
        </w:rPr>
        <w:t>2. Co szkoła może potwierdzić — 10 minut</w:t>
      </w:r>
    </w:p>
    <w:p>
      <w:pPr>
        <w:ind w:left="340"/>
      </w:pPr>
      <w:r>
        <w:rPr>
          <w:i/>
          <w:color w:val="5D6066"/>
        </w:rPr>
        <w:t>„Szkoła potwierdza [fakty]. Po otrzymaniu informacji wykonaliśmy [działania możliwe do ujawnienia]. Nadal sprawdzamy [zakres]. Kolejna informacja organizacyjna będzie przekazana [termin/kanał].”</w:t>
      </w:r>
    </w:p>
    <w:p>
      <w:r>
        <w:rPr>
          <w:b/>
          <w:sz w:val="22"/>
        </w:rPr>
        <w:t>3. Co szkoła robi teraz — 10 minut</w:t>
      </w:r>
    </w:p>
    <w:p>
      <w:pPr>
        <w:pStyle w:val="ListBullet"/>
      </w:pPr>
      <w:r>
        <w:t>działanie dotyczące bezpieczeństwa: [................................];</w:t>
      </w:r>
    </w:p>
    <w:p>
      <w:pPr>
        <w:pStyle w:val="ListBullet"/>
      </w:pPr>
      <w:r>
        <w:t>wsparcie dostępne dla uczniów: [................................];</w:t>
      </w:r>
    </w:p>
    <w:p>
      <w:pPr>
        <w:pStyle w:val="ListBullet"/>
      </w:pPr>
      <w:r>
        <w:t>osoba kontaktowa: [................................];</w:t>
      </w:r>
    </w:p>
    <w:p>
      <w:pPr>
        <w:pStyle w:val="ListBullet"/>
      </w:pPr>
      <w:r>
        <w:t>sposób zgłaszania nowych informacji: [................................];</w:t>
      </w:r>
    </w:p>
    <w:p>
      <w:pPr>
        <w:pStyle w:val="ListBullet"/>
      </w:pPr>
      <w:r>
        <w:t>termin przeglądu działań: [................................].</w:t>
      </w:r>
    </w:p>
    <w:p>
      <w:r>
        <w:rPr>
          <w:b/>
          <w:sz w:val="22"/>
        </w:rPr>
        <w:t>4. Pytania — 20 minut</w:t>
      </w:r>
    </w:p>
    <w:p>
      <w:r>
        <w:t>Pytania zbiera [osoba/sposób]. Prowadzący łączy pytania powtarzające się i zapisuje te, które wymagają sprawdzenia.</w:t>
      </w:r>
    </w:p>
    <w:p>
      <w:r>
        <w:rPr>
          <w:b/>
          <w:sz w:val="22"/>
        </w:rPr>
        <w:t>5. Zamknięcie — 5 minut</w:t>
      </w:r>
    </w:p>
    <w:p>
      <w:pPr>
        <w:ind w:left="340"/>
      </w:pPr>
      <w:r>
        <w:rPr>
          <w:i/>
          <w:color w:val="5D6066"/>
        </w:rPr>
        <w:t>„Po spotkaniu otrzymają Państwo krótkie podsumowanie ustaleń organizacyjnych. Pytania dotyczące własnego dziecka prosimy kierować przez [kanał]. Nie będziemy przekazywać informacji o innych uczniach.”</w:t>
      </w:r>
    </w:p>
    <w:p>
      <w:r>
        <w:rPr>
          <w:b/>
          <w:sz w:val="22"/>
        </w:rPr>
        <w:t>D. Odpowiedzi na pięć częstych zarzutów</w:t>
      </w:r>
    </w:p>
    <w:p>
      <w:r>
        <w:t>1. „Dlaczego dowiadujemy się dopiero teraz?”</w:t>
      </w:r>
    </w:p>
    <w:p>
      <w:pPr>
        <w:ind w:left="340"/>
      </w:pPr>
      <w:r>
        <w:rPr>
          <w:i/>
          <w:color w:val="5D6066"/>
        </w:rPr>
        <w:t>„Informujemy grupę, gdy możemy przekazać potwierdzone informacje i nie naruszyć prywatności dzieci. W sprawach pilnych szkoła działa wcześniej wobec osób bezpośrednio uczestniczących.”</w:t>
      </w:r>
    </w:p>
    <w:p>
      <w:r>
        <w:t>2. „Chcemy wiedzieć, kto to zrobił i jak został ukarany.”</w:t>
      </w:r>
    </w:p>
    <w:p>
      <w:pPr>
        <w:ind w:left="340"/>
      </w:pPr>
      <w:r>
        <w:rPr>
          <w:i/>
          <w:color w:val="5D6066"/>
        </w:rPr>
        <w:t>„Nie możemy ujawnić danych ani indywidualnych konsekwencji dotyczących innego ucznia. Możemy opisać procedurę, działania ochronne i sposób monitorowania sytuacji.”</w:t>
      </w:r>
    </w:p>
    <w:p>
      <w:r>
        <w:t>3. „Szkoła zamiata sprawę pod dywan.”</w:t>
      </w:r>
    </w:p>
    <w:p>
      <w:pPr>
        <w:ind w:left="340"/>
      </w:pPr>
      <w:r>
        <w:rPr>
          <w:i/>
          <w:color w:val="5D6066"/>
        </w:rPr>
        <w:t>„Możemy wskazać działania, które da się ujawnić: [lista]. Jeżeli mają Państwo nowe fakty, prosimy przekazać je przez [kanał], aby mogły zostać sprawdzone.”</w:t>
      </w:r>
    </w:p>
    <w:p>
      <w:r>
        <w:t>4. „Chcemy wspólnej konfrontacji dzieci i rodziców.”</w:t>
      </w:r>
    </w:p>
    <w:p>
      <w:pPr>
        <w:ind w:left="340"/>
      </w:pPr>
      <w:r>
        <w:rPr>
          <w:i/>
          <w:color w:val="5D6066"/>
        </w:rPr>
        <w:t>„Nie organizujemy konfrontacji grupowej. Najpierw oceniamy bezpieczeństwo i prowadzimy rozmowy zgodnie z procedurą. Mediacja jest możliwa tylko w odpowiednich sprawach i przy dobrowolności stron.”</w:t>
      </w:r>
    </w:p>
    <w:p>
      <w:r>
        <w:t>5. „Jeśli nie odpowiecie, składamy skargę.”</w:t>
      </w:r>
    </w:p>
    <w:p>
      <w:pPr>
        <w:ind w:left="340"/>
      </w:pPr>
      <w:r>
        <w:rPr>
          <w:i/>
          <w:color w:val="5D6066"/>
        </w:rPr>
        <w:t>„Mają Państwo prawo złożyć skargę. Dziś odpowiemy w zakresie możliwym na spotkaniu, a pytania wymagające sprawdzenia zapiszemy wraz z terminem odpowiedzi.”</w:t>
      </w:r>
    </w:p>
    <w:p>
      <w:r>
        <w:rPr>
          <w:b/>
          <w:sz w:val="22"/>
        </w:rPr>
        <w:t>E. Reakcja na przekroczenie granicy</w:t>
      </w:r>
    </w:p>
    <w:p>
      <w:pPr>
        <w:ind w:left="340"/>
      </w:pPr>
      <w:r>
        <w:rPr>
          <w:i/>
          <w:color w:val="5D6066"/>
        </w:rPr>
        <w:t>„Zatrzymam tę wypowiedź, ponieważ ujawnia dane lub oskarża konkretną osobę. Możemy omówić ją indywidualnie po spotkaniu.”</w:t>
      </w:r>
    </w:p>
    <w:p>
      <w:pPr>
        <w:ind w:left="340"/>
      </w:pPr>
      <w:r>
        <w:rPr>
          <w:i/>
          <w:color w:val="5D6066"/>
        </w:rPr>
        <w:t>„Nie będziemy kontynuować w warunkach obrażania uczestników. Ogłaszam [5 minut przerwy/zakończenie spotkania]. Dalszą informację przekażemy przez [kanał].”</w:t>
      </w:r>
    </w:p>
    <w:p>
      <w:r>
        <w:rPr>
          <w:b/>
          <w:sz w:val="22"/>
        </w:rPr>
        <w:t>F. Podsumowanie po spotkaniu</w:t>
      </w:r>
    </w:p>
    <w:p>
      <w:r>
        <w:t>Ustalenia organizacyjne: [........................................................]</w:t>
      </w:r>
    </w:p>
    <w:p>
      <w:r>
        <w:t>Pytania wymagające odpowiedzi: [....................................................]</w:t>
      </w:r>
    </w:p>
    <w:p>
      <w:r>
        <w:t>Odpowiedzialny i termin: [..........................................................]</w:t>
      </w:r>
    </w:p>
    <w:p>
      <w:r>
        <w:t>Kanał informacji: [.................................................................]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Czy spotkanie jest proporcjonalne i bezpieczne.</w:t>
      </w:r>
    </w:p>
    <w:p>
      <w:pPr>
        <w:pStyle w:val="ListNumber"/>
      </w:pPr>
      <w:r>
        <w:t>Zakres informacji zatwierdzony do ujawnienia.</w:t>
      </w:r>
    </w:p>
    <w:p>
      <w:pPr>
        <w:pStyle w:val="ListNumber"/>
      </w:pPr>
      <w:r>
        <w:t>Role prowadzącego, notującego i osoby reagującej.</w:t>
      </w:r>
    </w:p>
    <w:p>
      <w:pPr>
        <w:pStyle w:val="ListNumber"/>
      </w:pPr>
      <w:r>
        <w:t>Zasady pytań, nagrywania i obecności osób trzecich.</w:t>
      </w:r>
    </w:p>
    <w:p>
      <w:pPr>
        <w:pStyle w:val="ListNumber"/>
      </w:pPr>
      <w:r>
        <w:t>Kanał rozmów indywidualnych.</w:t>
      </w:r>
    </w:p>
    <w:p>
      <w:pPr>
        <w:pStyle w:val="ListNumber"/>
      </w:pPr>
      <w:r>
        <w:t>Sposób konsultacji z prawnikiem/IOD przy równoległym postępowaniu.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Nazwiska, klasy lub szczegółu pozwalającego rozpoznać dziecko.</w:t>
      </w:r>
    </w:p>
    <w:p>
      <w:pPr>
        <w:pStyle w:val="ListBullet"/>
      </w:pPr>
      <w:r>
        <w:t>Diagnozy, leczenia i danych rodzinnych.</w:t>
      </w:r>
    </w:p>
    <w:p>
      <w:pPr>
        <w:pStyle w:val="ListBullet"/>
      </w:pPr>
      <w:r>
        <w:t>Opisu indywidualnej kary.</w:t>
      </w:r>
    </w:p>
    <w:p>
      <w:pPr>
        <w:pStyle w:val="ListBullet"/>
      </w:pPr>
      <w:r>
        <w:t>Niepotwierdzonych pogłosek.</w:t>
      </w:r>
    </w:p>
    <w:p>
      <w:pPr>
        <w:pStyle w:val="ListBullet"/>
      </w:pPr>
      <w:r>
        <w:t>Obietnicy, że podobna sytuacja się nie powtórzy.</w:t>
      </w:r>
    </w:p>
    <w:p>
      <w:pPr>
        <w:pStyle w:val="ListBullet"/>
      </w:pPr>
      <w:r>
        <w:t>Zaproszenia do głosowania nad konsekwencją.</w:t>
      </w:r>
    </w:p>
    <w:p>
      <w:r>
        <w:rPr>
          <w:b/>
          <w:sz w:val="25"/>
        </w:rPr>
        <w:t>Retencja i dostęp</w:t>
      </w:r>
    </w:p>
    <w:p>
      <w:r>
        <w:t>Zatwierdzoną agendę, oficjalny komunikat i ustalenia przechowuje się według lokalnego JRWA. Listę obecności tworzy się tylko przy określonym celu. Pytania i notatki nie powinny zawierać zbędnych danych. Robocze kopie usuwa się po przeniesieniu ustaleń do właściwej dokumentacji. Dostęp ogranicza się do zespołu prowadzącego i osób realizujących ustalenia.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